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黑体" w:cs="黑体"/>
          <w:i w:val="0"/>
          <w:iCs w:val="0"/>
          <w:color w:val="000000"/>
          <w:kern w:val="0"/>
          <w:sz w:val="32"/>
          <w:szCs w:val="32"/>
          <w:u w:val="none"/>
          <w:lang w:val="en-US" w:eastAsia="zh-CN" w:bidi="ar"/>
        </w:rPr>
      </w:pPr>
      <w:bookmarkStart w:id="0" w:name="_GoBack"/>
      <w:bookmarkEnd w:id="0"/>
      <w:r>
        <w:rPr>
          <w:rFonts w:hint="eastAsia" w:ascii="Times New Roman" w:hAnsi="Times New Roman" w:eastAsia="黑体" w:cs="黑体"/>
          <w:i w:val="0"/>
          <w:iCs w:val="0"/>
          <w:color w:val="000000"/>
          <w:kern w:val="0"/>
          <w:sz w:val="32"/>
          <w:szCs w:val="32"/>
          <w:u w:val="none"/>
          <w:lang w:val="en-US" w:eastAsia="zh-CN" w:bidi="ar"/>
        </w:rPr>
        <w:t>附件7</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i w:val="0"/>
          <w:iCs w:val="0"/>
          <w:color w:val="000000"/>
          <w:kern w:val="0"/>
          <w:sz w:val="44"/>
          <w:szCs w:val="44"/>
          <w:u w:val="none"/>
          <w:lang w:val="en-US" w:eastAsia="zh-CN" w:bidi="ar"/>
        </w:rPr>
      </w:pPr>
      <w:r>
        <w:rPr>
          <w:rFonts w:hint="eastAsia" w:ascii="Times New Roman" w:hAnsi="Times New Roman" w:eastAsia="方正小标宋简体" w:cs="方正小标宋简体"/>
          <w:i w:val="0"/>
          <w:iCs w:val="0"/>
          <w:color w:val="000000"/>
          <w:kern w:val="0"/>
          <w:sz w:val="44"/>
          <w:szCs w:val="44"/>
          <w:u w:val="none"/>
          <w:lang w:val="en-US" w:eastAsia="zh-CN" w:bidi="ar"/>
        </w:rPr>
        <w:t>2024年度常德市“十大技术攻关与成果转化项目”验收名单</w:t>
      </w:r>
    </w:p>
    <w:p>
      <w:pPr>
        <w:pStyle w:val="2"/>
        <w:jc w:val="right"/>
        <w:rPr>
          <w:rFonts w:hint="eastAsia" w:ascii="Times New Roman" w:hAnsi="Times New Roman" w:eastAsia="方正小标宋简体" w:cs="方正小标宋简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单位：万元</w:t>
      </w:r>
    </w:p>
    <w:tbl>
      <w:tblPr>
        <w:tblStyle w:val="4"/>
        <w:tblW w:w="139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4"/>
        <w:gridCol w:w="1306"/>
        <w:gridCol w:w="4905"/>
        <w:gridCol w:w="3101"/>
        <w:gridCol w:w="975"/>
        <w:gridCol w:w="2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属地</w:t>
            </w: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项目名称</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项目承担单位</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 xml:space="preserve">验收方式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kern w:val="0"/>
                <w:sz w:val="24"/>
                <w:szCs w:val="24"/>
                <w:u w:val="none"/>
                <w:lang w:val="en-US" w:eastAsia="zh-CN" w:bidi="ar"/>
              </w:rPr>
            </w:pPr>
            <w:r>
              <w:rPr>
                <w:rFonts w:hint="eastAsia" w:ascii="Times New Roman" w:hAnsi="Times New Roman" w:cs="宋体"/>
                <w:i w:val="0"/>
                <w:iCs w:val="0"/>
                <w:color w:val="000000"/>
                <w:kern w:val="0"/>
                <w:sz w:val="24"/>
                <w:szCs w:val="24"/>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武陵区</w:t>
            </w: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数字高清电视摄像机研发与产业化</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湖南华南光电（集团）有限责任公司</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60</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cs="宋体"/>
                <w:i w:val="0"/>
                <w:iCs w:val="0"/>
                <w:color w:val="000000"/>
                <w:sz w:val="24"/>
                <w:szCs w:val="24"/>
                <w:u w:val="none"/>
                <w:lang w:val="en-US" w:eastAsia="zh-CN"/>
              </w:rPr>
              <w:t>2</w:t>
            </w:r>
          </w:p>
        </w:tc>
        <w:tc>
          <w:tcPr>
            <w:tcW w:w="13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常德高新区</w:t>
            </w: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施工升降机无人化智能控制关键技术研究</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中联重科建筑起重机械有限责任公司</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80</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cs="宋体"/>
                <w:i w:val="0"/>
                <w:iCs w:val="0"/>
                <w:color w:val="000000"/>
                <w:sz w:val="24"/>
                <w:szCs w:val="24"/>
                <w:u w:val="none"/>
                <w:lang w:val="en-US" w:eastAsia="zh-CN"/>
              </w:rPr>
              <w:t>3</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高精度高可靠性液压关键零部件轻量化智能制造技术研究与产业化</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湖南特力液压有限公司</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40</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cs="宋体"/>
                <w:i w:val="0"/>
                <w:iCs w:val="0"/>
                <w:color w:val="000000"/>
                <w:sz w:val="24"/>
                <w:szCs w:val="24"/>
                <w:u w:val="none"/>
                <w:lang w:val="en-US" w:eastAsia="zh-CN"/>
              </w:rPr>
              <w:t>4</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无机非金属材料高质化利用关键技术研究与产业化</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常德熠联新材料有限公司</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40</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cs="宋体"/>
                <w:i w:val="0"/>
                <w:iCs w:val="0"/>
                <w:color w:val="000000"/>
                <w:sz w:val="24"/>
                <w:szCs w:val="24"/>
                <w:u w:val="none"/>
                <w:lang w:val="en-US" w:eastAsia="zh-CN"/>
              </w:rPr>
              <w:t>5</w:t>
            </w:r>
          </w:p>
        </w:tc>
        <w:tc>
          <w:tcPr>
            <w:tcW w:w="13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常德经济技术开发区</w:t>
            </w: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高能量密度长循环寿命高安全性能磷酸铁锂电池研究及产业化</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常德昆宇新能源科技有限公司</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80</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cs="宋体"/>
                <w:i w:val="0"/>
                <w:iCs w:val="0"/>
                <w:color w:val="000000"/>
                <w:sz w:val="24"/>
                <w:szCs w:val="24"/>
                <w:u w:val="none"/>
                <w:lang w:val="en-US" w:eastAsia="zh-CN"/>
              </w:rPr>
              <w:t>6</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视觉母版光刻机技术研发与产业化</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常德洛恩全息材料科技有限公司</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90</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cs="宋体"/>
                <w:i w:val="0"/>
                <w:iCs w:val="0"/>
                <w:color w:val="000000"/>
                <w:sz w:val="24"/>
                <w:szCs w:val="24"/>
                <w:u w:val="none"/>
                <w:lang w:val="en-US" w:eastAsia="zh-CN"/>
              </w:rPr>
              <w:t>7</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高精度高可靠性液压关键零部件轻量化智能制造技术研究与产业化</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常德中联重科液压有限公司</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40</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cs="宋体"/>
                <w:i w:val="0"/>
                <w:iCs w:val="0"/>
                <w:color w:val="000000"/>
                <w:sz w:val="24"/>
                <w:szCs w:val="24"/>
                <w:u w:val="none"/>
                <w:lang w:val="en-US" w:eastAsia="zh-CN"/>
              </w:rPr>
              <w:t>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安乡县</w:t>
            </w: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酱卤调理食品的研究与推广</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湖南海佳食品科技股份有限公司</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40</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cs="宋体"/>
                <w:i w:val="0"/>
                <w:iCs w:val="0"/>
                <w:color w:val="000000"/>
                <w:sz w:val="24"/>
                <w:szCs w:val="24"/>
                <w:u w:val="none"/>
                <w:lang w:val="en-US" w:eastAsia="zh-CN"/>
              </w:rPr>
              <w:t>9</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汉寿县</w:t>
            </w: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生物光合细菌制剂研发及其应用</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湖南新长山农业发展股份有限公司</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40</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kern w:val="0"/>
                <w:sz w:val="24"/>
                <w:szCs w:val="24"/>
                <w:u w:val="none"/>
                <w:lang w:val="en-US" w:eastAsia="zh-CN" w:bidi="ar"/>
              </w:rPr>
            </w:pPr>
            <w:r>
              <w:rPr>
                <w:rFonts w:hint="eastAsia" w:ascii="Times New Roman" w:hAnsi="Times New Roman" w:cs="宋体"/>
                <w:i w:val="0"/>
                <w:iCs w:val="0"/>
                <w:color w:val="000000"/>
                <w:kern w:val="0"/>
                <w:sz w:val="24"/>
                <w:szCs w:val="24"/>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澧县</w:t>
            </w: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安全型防针刺静脉留置针技术攻关</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稳健平安医疗科技（湖南）有限公司</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50</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kern w:val="0"/>
                <w:sz w:val="24"/>
                <w:szCs w:val="24"/>
                <w:u w:val="none"/>
                <w:lang w:val="en-US" w:eastAsia="zh-CN" w:bidi="ar"/>
              </w:rPr>
            </w:pPr>
            <w:r>
              <w:rPr>
                <w:rFonts w:hint="eastAsia" w:ascii="Times New Roman" w:hAnsi="Times New Roman" w:cs="宋体"/>
                <w:i w:val="0"/>
                <w:iCs w:val="0"/>
                <w:color w:val="000000"/>
                <w:kern w:val="0"/>
                <w:sz w:val="24"/>
                <w:szCs w:val="24"/>
                <w:u w:val="none"/>
                <w:lang w:val="en-US" w:eastAsia="zh-CN" w:bidi="ar"/>
              </w:rPr>
              <w:t>11</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临澧县</w:t>
            </w:r>
          </w:p>
        </w:tc>
        <w:tc>
          <w:tcPr>
            <w:tcW w:w="4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无机非金属材料高质化利用关键技术研究与产业化</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湖南鑫众钙业股份有限公司</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40</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书面评价</w:t>
            </w:r>
          </w:p>
        </w:tc>
      </w:tr>
    </w:tbl>
    <w:p>
      <w:pPr>
        <w:pStyle w:val="2"/>
        <w:jc w:val="center"/>
        <w:rPr>
          <w:rFonts w:ascii="Times New Roman" w:hAnsi="Times New Roman"/>
        </w:rPr>
      </w:pPr>
      <w:r>
        <w:rPr>
          <w:rFonts w:hint="eastAsia" w:ascii="Times New Roman" w:hAnsi="Times New Roman" w:eastAsia="方正小标宋简体" w:cs="方正小标宋简体"/>
          <w:i w:val="0"/>
          <w:iCs w:val="0"/>
          <w:color w:val="000000"/>
          <w:kern w:val="0"/>
          <w:sz w:val="44"/>
          <w:szCs w:val="44"/>
          <w:u w:val="none"/>
          <w:lang w:val="en-US" w:eastAsia="zh-CN" w:bidi="ar"/>
        </w:rPr>
        <w:t>2024年度常德市重点研发项目验收名单</w:t>
      </w:r>
    </w:p>
    <w:p>
      <w:pPr>
        <w:pStyle w:val="2"/>
        <w:jc w:val="right"/>
        <w:rPr>
          <w:rFonts w:hint="eastAsia" w:ascii="Times New Roman" w:hAnsi="Times New Roman" w:eastAsia="黑体" w:cs="黑体"/>
          <w:sz w:val="24"/>
          <w:szCs w:val="24"/>
        </w:rPr>
      </w:pPr>
      <w:r>
        <w:rPr>
          <w:rFonts w:hint="eastAsia" w:ascii="Times New Roman" w:hAnsi="Times New Roman" w:eastAsia="黑体" w:cs="黑体"/>
          <w:i w:val="0"/>
          <w:iCs w:val="0"/>
          <w:color w:val="000000"/>
          <w:kern w:val="0"/>
          <w:sz w:val="24"/>
          <w:szCs w:val="24"/>
          <w:u w:val="none"/>
          <w:lang w:val="en-US" w:eastAsia="zh-CN" w:bidi="ar"/>
        </w:rPr>
        <w:t>单位：万元</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
        <w:gridCol w:w="1498"/>
        <w:gridCol w:w="4942"/>
        <w:gridCol w:w="3069"/>
        <w:gridCol w:w="953"/>
        <w:gridCol w:w="2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blHeader/>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属地</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项目名称</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项目承担单位</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经费</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验收方式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市直</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岳麓山种业创新中心常德分中心建设</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常德市农林科学研究院</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武陵区</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基于天蝉工业云的多维智能运管平台</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湖南天蝉物联科技有限公司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智能化办公创新应用研发与集成技术中心建设</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湖南明扬科技股份有限公司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常德高新区</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高能效立体卷铁心变压器的研发及产业化</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常德国力变压器有限公司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军用壳体高精度智能化生产工艺技术研究</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湖南永盛液压科技有限公司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弱光型钙钛矿太阳能电池的生产和应用</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湖南旭昱新能源科技有限公司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鼎城区</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非遗文化进景区</w:t>
            </w:r>
            <w:r>
              <w:rPr>
                <w:rStyle w:val="6"/>
                <w:rFonts w:hint="eastAsia" w:ascii="仿宋" w:hAnsi="仿宋" w:eastAsia="仿宋" w:cs="仿宋"/>
                <w:b w:val="0"/>
                <w:bCs w:val="0"/>
                <w:sz w:val="24"/>
                <w:szCs w:val="24"/>
                <w:lang w:val="en-US" w:eastAsia="zh-CN" w:bidi="ar"/>
              </w:rPr>
              <w:t>促进文旅科技融合</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常德红烨农业开发有限公司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安乡县</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罗洲冬瓜精深加工关键技术研究与产业化</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常德华冠食品有限公司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生物酶催化技术攻关及β-烟酰胺单核苷酸产业化</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湖南朗德金沅生物科技有限公司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汉寿县</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稻油轮作高产绿色栽培示范</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汉寿县泰民农机专业合作社</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微型1、25毫米间距的高可靠性线对板连接技术</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湖南徕木电子有限公司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特色中药新药真武颗粒的研发</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康普药业股份有限公司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津市市</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磷酸铁锂废料短流程高效再生技术的研究及应用</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湖南鑫嘉源化工颜料有限公司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烟酰胺单核苷酸（NMN）的生物酶法制备技术的研究及产业化</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湖南引航生物科技有限公司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澧县</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替代进口的工业流体智能控制设备技术研究与产业化</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湖南高茨控制系统科技有限公司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新品预制菜技术研发</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澧县万古台生态农业科技发展有限公司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特色石菖蒲系列产品关键技术的研究</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湖南湘枳生物科技有限责任公司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临澧县</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YJ2K-145新型细纱摇架研发</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常德圆心机械有限公司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锂电池隔膜再生塑料颗粒覆膜料研发及应用</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湖南安福环保科技股份有限公司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石门县</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全过程智能化菜籽油绿色深加工研究与应用</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湖南田美佳缘农业发展有限公司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一种合成高强度金刚石用石墨柱的研发、制造及应用</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石门县顺超科技发展有限公司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桃源县</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津山口福老坛低盐发酵酸菜精深加工及新品研制</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湖南津山口福食品有限公司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非晶纳米晶软磁材料研发与产业化项目</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湖南金子山电子科技股份有限公司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常德经济技术开发区</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多功能弹簧摇架的技术研发及产业化</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常德经纬摇架科技有限公司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武陵酱香型白酒酿造关键技术攻关与应用</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湖南武陵酒有限公司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内置式机械调节机构</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湖南天尚科技有限公司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基于智能技术的银行卡自动化生产与持续优化管理服务平台</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湖南万慧通科技有限公司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新型固态电解质材料的开发及其在锂离子电池中的应用</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常德市大度新材料有限公司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4"/>
                <w:szCs w:val="24"/>
                <w:u w:val="none"/>
              </w:rPr>
            </w:pP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非贵催化剂材料在氢能领域的应用技术研究与产业化</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常德鑫睿新材料有限公司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常德柳叶湖旅游度假区</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柳叶湖国家级旅游度假区数字文旅综合服务平台建设与应用示范</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湖南柳叶湖文化旅游发展有限公司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15</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线上审核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常德市西洞庭管理区</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高性能聚酯胎基布关键工艺技术研究与产业化项目</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常德天鼎丰非织造布有限公司</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书面评价</w:t>
            </w:r>
          </w:p>
        </w:tc>
      </w:tr>
    </w:tbl>
    <w:p>
      <w:pPr>
        <w:pStyle w:val="2"/>
        <w:jc w:val="center"/>
        <w:rPr>
          <w:rFonts w:hint="eastAsia" w:ascii="Times New Roman" w:hAnsi="Times New Roman" w:eastAsia="方正小标宋简体" w:cs="方正小标宋简体"/>
          <w:i w:val="0"/>
          <w:iCs w:val="0"/>
          <w:color w:val="000000"/>
          <w:kern w:val="0"/>
          <w:sz w:val="44"/>
          <w:szCs w:val="44"/>
          <w:u w:val="none"/>
          <w:lang w:val="en-US" w:eastAsia="zh-CN" w:bidi="ar"/>
        </w:rPr>
      </w:pPr>
    </w:p>
    <w:p>
      <w:pPr>
        <w:pStyle w:val="2"/>
        <w:jc w:val="center"/>
        <w:rPr>
          <w:rFonts w:hint="eastAsia" w:ascii="Times New Roman" w:hAnsi="Times New Roman" w:eastAsia="方正小标宋简体" w:cs="方正小标宋简体"/>
          <w:i w:val="0"/>
          <w:iCs w:val="0"/>
          <w:color w:val="000000"/>
          <w:kern w:val="0"/>
          <w:sz w:val="44"/>
          <w:szCs w:val="44"/>
          <w:u w:val="none"/>
          <w:lang w:val="en-US" w:eastAsia="zh-CN" w:bidi="ar"/>
        </w:rPr>
      </w:pPr>
    </w:p>
    <w:p>
      <w:pPr>
        <w:pStyle w:val="2"/>
        <w:jc w:val="center"/>
        <w:rPr>
          <w:rFonts w:hint="eastAsia" w:ascii="Times New Roman" w:hAnsi="Times New Roman" w:eastAsia="方正小标宋简体" w:cs="方正小标宋简体"/>
          <w:i w:val="0"/>
          <w:iCs w:val="0"/>
          <w:color w:val="000000"/>
          <w:kern w:val="0"/>
          <w:sz w:val="44"/>
          <w:szCs w:val="44"/>
          <w:u w:val="none"/>
          <w:lang w:val="en-US" w:eastAsia="zh-CN" w:bidi="ar"/>
        </w:rPr>
      </w:pPr>
    </w:p>
    <w:p>
      <w:pPr>
        <w:pStyle w:val="2"/>
        <w:jc w:val="center"/>
        <w:rPr>
          <w:rFonts w:hint="eastAsia" w:ascii="Times New Roman" w:hAnsi="Times New Roman" w:eastAsia="方正小标宋简体" w:cs="方正小标宋简体"/>
          <w:i w:val="0"/>
          <w:iCs w:val="0"/>
          <w:color w:val="000000"/>
          <w:kern w:val="0"/>
          <w:sz w:val="44"/>
          <w:szCs w:val="44"/>
          <w:u w:val="none"/>
          <w:lang w:val="en-US" w:eastAsia="zh-CN" w:bidi="ar"/>
        </w:rPr>
      </w:pPr>
      <w:r>
        <w:rPr>
          <w:rFonts w:hint="eastAsia" w:ascii="Times New Roman" w:hAnsi="Times New Roman" w:eastAsia="方正小标宋简体" w:cs="方正小标宋简体"/>
          <w:i w:val="0"/>
          <w:iCs w:val="0"/>
          <w:color w:val="000000"/>
          <w:kern w:val="0"/>
          <w:sz w:val="44"/>
          <w:szCs w:val="44"/>
          <w:u w:val="none"/>
          <w:lang w:val="en-US" w:eastAsia="zh-CN" w:bidi="ar"/>
        </w:rPr>
        <w:t>2023年度延期验收项目验收名单</w:t>
      </w:r>
    </w:p>
    <w:p>
      <w:pPr>
        <w:pStyle w:val="2"/>
        <w:jc w:val="right"/>
        <w:rPr>
          <w:rFonts w:hint="eastAsia" w:ascii="Times New Roman" w:hAnsi="Times New Roman" w:eastAsia="方正小标宋简体" w:cs="方正小标宋简体"/>
          <w:i w:val="0"/>
          <w:iCs w:val="0"/>
          <w:color w:val="000000"/>
          <w:kern w:val="0"/>
          <w:sz w:val="44"/>
          <w:szCs w:val="4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单位：万元</w:t>
      </w:r>
    </w:p>
    <w:tbl>
      <w:tblPr>
        <w:tblStyle w:val="4"/>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370"/>
        <w:gridCol w:w="4949"/>
        <w:gridCol w:w="3068"/>
        <w:gridCol w:w="96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trPr>
        <w:tc>
          <w:tcPr>
            <w:tcW w:w="331" w:type="pct"/>
            <w:noWrap w:val="0"/>
            <w:vAlign w:val="center"/>
          </w:tcPr>
          <w:p>
            <w:pPr>
              <w:keepNext w:val="0"/>
              <w:keepLines w:val="0"/>
              <w:widowControl/>
              <w:suppressLineNumbers w:val="0"/>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484" w:type="pct"/>
            <w:noWrap w:val="0"/>
            <w:vAlign w:val="center"/>
          </w:tcPr>
          <w:p>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属地</w:t>
            </w:r>
          </w:p>
        </w:tc>
        <w:tc>
          <w:tcPr>
            <w:tcW w:w="1751" w:type="pct"/>
            <w:noWrap w:val="0"/>
            <w:vAlign w:val="center"/>
          </w:tcPr>
          <w:p>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项目名称</w:t>
            </w:r>
          </w:p>
        </w:tc>
        <w:tc>
          <w:tcPr>
            <w:tcW w:w="1085" w:type="pct"/>
            <w:noWrap w:val="0"/>
            <w:vAlign w:val="center"/>
          </w:tcPr>
          <w:p>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项目承担单位</w:t>
            </w:r>
          </w:p>
        </w:tc>
        <w:tc>
          <w:tcPr>
            <w:tcW w:w="342" w:type="pct"/>
            <w:noWrap w:val="0"/>
            <w:vAlign w:val="center"/>
          </w:tcPr>
          <w:p>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经费</w:t>
            </w:r>
          </w:p>
        </w:tc>
        <w:tc>
          <w:tcPr>
            <w:tcW w:w="1003" w:type="pct"/>
            <w:noWrap w:val="0"/>
            <w:vAlign w:val="center"/>
          </w:tcPr>
          <w:p>
            <w:pPr>
              <w:keepNext w:val="0"/>
              <w:keepLines w:val="0"/>
              <w:widowControl/>
              <w:suppressLineNumbers w:val="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331" w:type="pct"/>
            <w:noWrap/>
            <w:vAlign w:val="center"/>
          </w:tcPr>
          <w:p>
            <w:pPr>
              <w:keepNext w:val="0"/>
              <w:keepLines w:val="0"/>
              <w:widowControl/>
              <w:suppressLineNumbers w:val="0"/>
              <w:jc w:val="center"/>
              <w:textAlignment w:val="center"/>
              <w:rPr>
                <w:rFonts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w:t>
            </w:r>
          </w:p>
        </w:tc>
        <w:tc>
          <w:tcPr>
            <w:tcW w:w="484" w:type="pct"/>
            <w:noWrap w:val="0"/>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常德经济技术开发区</w:t>
            </w: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航空用钛合金材料关键技术及产业化</w:t>
            </w:r>
          </w:p>
        </w:tc>
        <w:tc>
          <w:tcPr>
            <w:tcW w:w="1085"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湖南湘投金天钛业科技股份有限公司</w:t>
            </w: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书面评价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2</w:t>
            </w:r>
          </w:p>
        </w:tc>
        <w:tc>
          <w:tcPr>
            <w:tcW w:w="484" w:type="pct"/>
            <w:noWrap w:val="0"/>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津市市</w:t>
            </w: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废旧磷酸铁锂电池正极材料回收工艺研究及产业化</w:t>
            </w:r>
          </w:p>
        </w:tc>
        <w:tc>
          <w:tcPr>
            <w:tcW w:w="1085"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湖南天泰天润新能源科技有限公司</w:t>
            </w: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3</w:t>
            </w:r>
          </w:p>
        </w:tc>
        <w:tc>
          <w:tcPr>
            <w:tcW w:w="484" w:type="pct"/>
            <w:vMerge w:val="restart"/>
            <w:noWrap w:val="0"/>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市直</w:t>
            </w: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评价宫颈治疗支架对持续性高危型HPV感染治疗有效性和安全性的前瞻性研究</w:t>
            </w:r>
          </w:p>
        </w:tc>
        <w:tc>
          <w:tcPr>
            <w:tcW w:w="1085" w:type="pct"/>
            <w:vMerge w:val="restar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常德市第一人民医院</w:t>
            </w: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4</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羟基磷灰石PA66人工椎体表面复合微球载药涂层的构建及体外释药特性研究</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5</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布美他尼对青光眼视网膜神经节细胞的保护作用及其机制</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6</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自体浓缩生长因子联合微针在雄激素源性脱发中的临床应用研究</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7</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重症超声评估急性呼吸窘迫综合征患者肺复张及滴定PEEP的临床研究</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8</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常德市轻型脑卒中和 TIA 患者精准化治疗--CYP2C19 基因携带人群的双联抗血小板策略选择</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9</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SMILE 术与 ICL 术对于眼表及睑板腺功能影响的对比研究</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10</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腹膜平衡试验联合实验室相关指标在CKD5期腹膜透析患者治疗中的预后和作用的研究</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11</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针刺肩颈肌筋膜触发点联合星状神经节阻滞治疗偏头痛的临床研究</w:t>
            </w:r>
          </w:p>
        </w:tc>
        <w:tc>
          <w:tcPr>
            <w:tcW w:w="1085"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常德市第二人民医院</w:t>
            </w: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12</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基于TLR4/NF-κB/NLRP3通路调控小胶质细胞极化探讨桂枝茯苓丸治疗缺血性脑卒中的机制研究</w:t>
            </w:r>
          </w:p>
        </w:tc>
        <w:tc>
          <w:tcPr>
            <w:tcW w:w="1085" w:type="pct"/>
            <w:vMerge w:val="restar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常德市第一中医医院</w:t>
            </w: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13</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自血疗法对慢性阻塞性肺疾病的临床疗效观察</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14</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腕关节镜技术辅助微创治疗桡骨远端骨折的临床应用</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15</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复方蛋黄油膏+银离子制剂治疗 2 期压力性损伤的临床疗效</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16</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一对一导师制的护理见习生培养路径研究</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17</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基于NO-GC-cGMP-GPK信号研究补阳还五汤各有效部位对神经细胞的作用</w:t>
            </w:r>
          </w:p>
        </w:tc>
        <w:tc>
          <w:tcPr>
            <w:tcW w:w="1085" w:type="pct"/>
            <w:vMerge w:val="continue"/>
            <w:noWrap/>
            <w:vAlign w:val="center"/>
          </w:tcPr>
          <w:p>
            <w:pPr>
              <w:jc w:val="center"/>
              <w:rPr>
                <w:rFonts w:hint="eastAsia" w:ascii="Times New Roman" w:hAnsi="Times New Roman" w:eastAsia="仿宋" w:cs="仿宋"/>
                <w:i w:val="0"/>
                <w:iCs w:val="0"/>
                <w:color w:val="000000"/>
                <w:sz w:val="24"/>
                <w:szCs w:val="24"/>
                <w:u w:val="none"/>
              </w:rPr>
            </w:pP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18</w:t>
            </w:r>
          </w:p>
        </w:tc>
        <w:tc>
          <w:tcPr>
            <w:tcW w:w="484" w:type="pct"/>
            <w:vMerge w:val="continue"/>
            <w:noWrap w:val="0"/>
            <w:vAlign w:val="center"/>
          </w:tcPr>
          <w:p>
            <w:pPr>
              <w:jc w:val="center"/>
              <w:rPr>
                <w:rFonts w:hint="eastAsia" w:ascii="Times New Roman" w:hAnsi="Times New Roman" w:eastAsia="仿宋" w:cs="仿宋"/>
                <w:i w:val="0"/>
                <w:iCs w:val="0"/>
                <w:color w:val="000000"/>
                <w:sz w:val="24"/>
                <w:szCs w:val="24"/>
                <w:u w:val="none"/>
              </w:rPr>
            </w:pPr>
          </w:p>
        </w:tc>
        <w:tc>
          <w:tcPr>
            <w:tcW w:w="1751"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男性原发不育患者精子受精能力与磷酸酯酶Cζ相关性研究</w:t>
            </w:r>
          </w:p>
        </w:tc>
        <w:tc>
          <w:tcPr>
            <w:tcW w:w="1085"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常德市妇幼保健院</w:t>
            </w:r>
          </w:p>
        </w:tc>
        <w:tc>
          <w:tcPr>
            <w:tcW w:w="342" w:type="pct"/>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3" w:type="pct"/>
            <w:noWrap/>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线上审核</w:t>
            </w:r>
          </w:p>
        </w:tc>
      </w:tr>
    </w:tbl>
    <w:p/>
    <w:sectPr>
      <w:pgSz w:w="16838" w:h="11906" w:orient="landscape"/>
      <w:pgMar w:top="1701" w:right="1474" w:bottom="1587" w:left="1474" w:header="851" w:footer="116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F05A4"/>
    <w:rsid w:val="1FDFEEE7"/>
    <w:rsid w:val="5FEF05A4"/>
    <w:rsid w:val="61889CFA"/>
    <w:rsid w:val="73FE4607"/>
    <w:rsid w:val="DBBDB95E"/>
    <w:rsid w:val="FF7E95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方正仿宋_GBK"/>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endnote text"/>
    <w:basedOn w:val="1"/>
    <w:qFormat/>
    <w:uiPriority w:val="0"/>
  </w:style>
  <w:style w:type="paragraph" w:styleId="3">
    <w:name w:val="footer"/>
    <w:basedOn w:val="1"/>
    <w:unhideWhenUsed/>
    <w:qFormat/>
    <w:uiPriority w:val="0"/>
    <w:pPr>
      <w:tabs>
        <w:tab w:val="center" w:pos="4153"/>
        <w:tab w:val="right" w:pos="8306"/>
      </w:tabs>
      <w:snapToGrid w:val="0"/>
      <w:jc w:val="left"/>
    </w:pPr>
    <w:rPr>
      <w:sz w:val="18"/>
      <w:szCs w:val="18"/>
    </w:rPr>
  </w:style>
  <w:style w:type="character" w:customStyle="1" w:styleId="6">
    <w:name w:val="font01"/>
    <w:basedOn w:val="5"/>
    <w:qFormat/>
    <w:uiPriority w:val="0"/>
    <w:rPr>
      <w:rFonts w:ascii="方正书宋_GBK" w:hAnsi="方正书宋_GBK" w:eastAsia="方正书宋_GBK" w:cs="方正书宋_GBK"/>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6.66666666666667</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2026-06-11T02:18:00Z</dcterms:created>
  <dc:creator>大国蚁民</dc:creator>
  <cp:lastModifiedBy>greatwall</cp:lastModifiedBy>
  <dcterms:modified xsi:type="dcterms:W3CDTF">2026-06-10T11:07:41Z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